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河北省文安县</w:t>
      </w:r>
      <w:r>
        <w:rPr>
          <w:rFonts w:hint="eastAsia" w:ascii="方正小标宋简体" w:hAnsi="黑体" w:eastAsia="方正小标宋简体" w:cs="Arial"/>
          <w:color w:val="333333"/>
          <w:sz w:val="44"/>
          <w:szCs w:val="44"/>
          <w:shd w:val="clear" w:color="auto" w:fill="FFFFFF"/>
          <w:lang w:eastAsia="zh-CN"/>
        </w:rPr>
        <w:t>文安</w:t>
      </w:r>
      <w:r>
        <w:rPr>
          <w:rFonts w:hint="eastAsia" w:ascii="方正小标宋简体" w:hAnsi="黑体" w:eastAsia="方正小标宋简体" w:cs="Arial"/>
          <w:color w:val="333333"/>
          <w:sz w:val="44"/>
          <w:szCs w:val="44"/>
          <w:shd w:val="clear" w:color="auto" w:fill="FFFFFF"/>
        </w:rPr>
        <w:t>镇人民政府</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9</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w:t>
      </w: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年部门决算公开如下：</w:t>
      </w:r>
    </w:p>
    <w:p>
      <w:pPr>
        <w:widowControl/>
        <w:numPr>
          <w:ilvl w:val="0"/>
          <w:numId w:val="0"/>
        </w:numPr>
        <w:spacing w:line="584" w:lineRule="exact"/>
        <w:jc w:val="left"/>
        <w:rPr>
          <w:rFonts w:eastAsia="黑体" w:cs="Times New Roman"/>
          <w:sz w:val="32"/>
          <w:szCs w:val="32"/>
        </w:rPr>
      </w:pPr>
      <w:r>
        <w:rPr>
          <w:rFonts w:hint="eastAsia" w:eastAsia="黑体" w:cs="Times New Roman"/>
          <w:sz w:val="32"/>
          <w:szCs w:val="32"/>
          <w:lang w:eastAsia="zh-CN"/>
        </w:rPr>
        <w:t>第一部分：文安县文安镇人民政府</w:t>
      </w:r>
      <w:r>
        <w:rPr>
          <w:rFonts w:hint="eastAsia" w:eastAsia="黑体" w:cs="Times New Roman"/>
          <w:sz w:val="32"/>
          <w:szCs w:val="32"/>
          <w:lang w:val="en-US" w:eastAsia="zh-CN"/>
        </w:rPr>
        <w:t>2019年度</w:t>
      </w:r>
      <w:r>
        <w:rPr>
          <w:rFonts w:eastAsia="黑体" w:cs="Times New Roman"/>
          <w:sz w:val="32"/>
          <w:szCs w:val="32"/>
        </w:rPr>
        <w:t>部门</w:t>
      </w:r>
      <w:r>
        <w:rPr>
          <w:rFonts w:hint="eastAsia" w:eastAsia="黑体" w:cs="Times New Roman"/>
          <w:sz w:val="32"/>
          <w:szCs w:val="32"/>
          <w:lang w:eastAsia="zh-CN"/>
        </w:rPr>
        <w:t>概况</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widowControl/>
        <w:spacing w:line="584" w:lineRule="exact"/>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机构设置：</w:t>
      </w:r>
    </w:p>
    <w:p>
      <w:pPr>
        <w:widowControl/>
        <w:spacing w:line="584" w:lineRule="exact"/>
        <w:ind w:firstLine="560" w:firstLineChars="200"/>
        <w:jc w:val="left"/>
        <w:rPr>
          <w:rFonts w:eastAsia="黑体" w:cs="Times New Roman"/>
          <w:sz w:val="28"/>
          <w:szCs w:val="28"/>
        </w:rPr>
      </w:pP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7"/>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lang w:eastAsia="zh-CN"/>
              </w:rPr>
              <w:t>文安</w:t>
            </w:r>
            <w:r>
              <w:rPr>
                <w:rFonts w:hint="eastAsia" w:ascii="仿宋_GB2312" w:hAnsi="Arial" w:cs="Arial"/>
                <w:color w:val="333333"/>
                <w:szCs w:val="24"/>
                <w:shd w:val="clear" w:color="auto" w:fill="FFFFFF"/>
              </w:rPr>
              <w:t>镇人民政府</w:t>
            </w:r>
          </w:p>
        </w:tc>
        <w:tc>
          <w:tcPr>
            <w:tcW w:w="180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正科</w:t>
            </w:r>
          </w:p>
        </w:tc>
        <w:tc>
          <w:tcPr>
            <w:tcW w:w="233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640" w:firstLineChars="200"/>
        <w:rPr>
          <w:rFonts w:eastAsia="黑体" w:cs="Times New Roman"/>
          <w:sz w:val="32"/>
          <w:szCs w:val="32"/>
        </w:rPr>
      </w:pPr>
      <w:r>
        <w:rPr>
          <w:rFonts w:hint="eastAsia" w:eastAsia="黑体" w:cs="Times New Roman"/>
          <w:sz w:val="32"/>
          <w:szCs w:val="32"/>
          <w:lang w:eastAsia="zh-CN"/>
        </w:rPr>
        <w:t>第二部分：文安县文安镇人民政府</w:t>
      </w:r>
      <w:r>
        <w:rPr>
          <w:rFonts w:hint="eastAsia" w:eastAsia="黑体" w:cs="Times New Roman"/>
          <w:sz w:val="32"/>
          <w:szCs w:val="32"/>
          <w:lang w:val="en-US" w:eastAsia="zh-CN"/>
        </w:rPr>
        <w:t>2019年度</w:t>
      </w:r>
      <w:r>
        <w:rPr>
          <w:rFonts w:eastAsia="黑体" w:cs="Times New Roman"/>
          <w:sz w:val="32"/>
          <w:szCs w:val="32"/>
        </w:rPr>
        <w:t>部门决算报表</w:t>
      </w:r>
      <w:r>
        <w:rPr>
          <w:rFonts w:hint="eastAsia" w:eastAsia="黑体" w:cs="Times New Roman"/>
          <w:sz w:val="32"/>
          <w:szCs w:val="32"/>
        </w:rPr>
        <w:t>（详见附表）</w:t>
      </w:r>
    </w:p>
    <w:p>
      <w:pPr>
        <w:spacing w:line="584" w:lineRule="exact"/>
        <w:ind w:firstLine="640" w:firstLineChars="200"/>
        <w:rPr>
          <w:rFonts w:hint="eastAsia" w:ascii="黑体" w:eastAsia="黑体" w:cs="Times New Roman"/>
          <w:sz w:val="32"/>
          <w:szCs w:val="32"/>
        </w:rPr>
      </w:pPr>
      <w:r>
        <w:rPr>
          <w:rFonts w:hint="eastAsia" w:ascii="黑体" w:eastAsia="黑体" w:cs="Times New Roman"/>
          <w:sz w:val="32"/>
          <w:szCs w:val="32"/>
          <w:lang w:eastAsia="zh-CN"/>
        </w:rPr>
        <w:t>第三部分：</w:t>
      </w:r>
      <w:r>
        <w:rPr>
          <w:rFonts w:hint="eastAsia" w:eastAsia="黑体" w:cs="Times New Roman"/>
          <w:sz w:val="32"/>
          <w:szCs w:val="32"/>
          <w:lang w:eastAsia="zh-CN"/>
        </w:rPr>
        <w:t>文安县文安镇人民政府</w:t>
      </w:r>
      <w:r>
        <w:rPr>
          <w:rFonts w:hint="eastAsia" w:ascii="黑体" w:eastAsia="黑体" w:cs="Times New Roman"/>
          <w:sz w:val="32"/>
          <w:szCs w:val="32"/>
        </w:rPr>
        <w:t>201</w:t>
      </w:r>
      <w:r>
        <w:rPr>
          <w:rFonts w:hint="eastAsia" w:ascii="黑体" w:eastAsia="黑体" w:cs="Times New Roman"/>
          <w:sz w:val="32"/>
          <w:szCs w:val="32"/>
          <w:lang w:val="en-US" w:eastAsia="zh-CN"/>
        </w:rPr>
        <w:t>9</w:t>
      </w:r>
      <w:r>
        <w:rPr>
          <w:rFonts w:hint="eastAsia" w:ascii="黑体" w:eastAsia="黑体" w:cs="Times New Roman"/>
          <w:sz w:val="32"/>
          <w:szCs w:val="32"/>
        </w:rPr>
        <w:t>年度部门决算情况说明</w:t>
      </w:r>
    </w:p>
    <w:p>
      <w:pPr>
        <w:snapToGrid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收入支出决算总体情况说明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仿宋_GB2312" w:eastAsia="仿宋_GB2312" w:cs="仿宋_GB2312"/>
          <w:kern w:val="0"/>
          <w:sz w:val="32"/>
          <w:szCs w:val="32"/>
          <w:lang w:val="en-US" w:eastAsia="zh-CN"/>
        </w:rPr>
        <w:t>4181.68万元</w:t>
      </w:r>
      <w:r>
        <w:rPr>
          <w:rFonts w:hint="eastAsia" w:ascii="仿宋_GB2312" w:hAnsi="仿宋_GB2312" w:eastAsia="仿宋_GB2312" w:cs="仿宋_GB2312"/>
          <w:kern w:val="0"/>
          <w:sz w:val="32"/>
          <w:szCs w:val="32"/>
        </w:rPr>
        <w:t>，</w:t>
      </w:r>
      <w:r>
        <w:rPr>
          <w:rFonts w:hint="eastAsia" w:ascii="仿宋_GB2312" w:hAnsi="Times New Roman" w:eastAsia="仿宋_GB2312" w:cs="DengXian-Regular"/>
          <w:sz w:val="32"/>
          <w:szCs w:val="32"/>
        </w:rPr>
        <w:t>与2018年度决算相比</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收支各</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443.74万元</w:t>
      </w:r>
      <w:r>
        <w:rPr>
          <w:rFonts w:hint="eastAsia" w:ascii="仿宋_GB2312" w:hAnsi="Times New Roman" w:eastAsia="仿宋_GB2312" w:cs="DengXian-Regular"/>
          <w:sz w:val="32"/>
          <w:szCs w:val="32"/>
          <w:lang w:eastAsia="zh-CN"/>
        </w:rPr>
        <w:t>，</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11.87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w:t>
      </w:r>
      <w:r>
        <w:rPr>
          <w:rFonts w:hint="eastAsia" w:ascii="仿宋_GB2312" w:hAnsi="仿宋_GB2312" w:eastAsia="仿宋_GB2312" w:cs="仿宋_GB2312"/>
          <w:color w:val="auto"/>
          <w:kern w:val="0"/>
          <w:sz w:val="32"/>
          <w:szCs w:val="32"/>
          <w:lang w:eastAsia="zh-CN"/>
        </w:rPr>
        <w:t>为</w:t>
      </w:r>
      <w:r>
        <w:rPr>
          <w:rFonts w:hint="eastAsia" w:ascii="仿宋_GB2312" w:hAnsi="仿宋" w:eastAsia="仿宋_GB2312" w:cs="宋体"/>
          <w:kern w:val="0"/>
          <w:sz w:val="32"/>
          <w:szCs w:val="32"/>
        </w:rPr>
        <w:t>人员工资调整</w:t>
      </w:r>
      <w:r>
        <w:rPr>
          <w:rFonts w:hint="eastAsia" w:ascii="仿宋_GB2312" w:hAnsi="仿宋" w:eastAsia="仿宋_GB2312" w:cs="宋体"/>
          <w:kern w:val="0"/>
          <w:sz w:val="32"/>
          <w:szCs w:val="32"/>
          <w:lang w:eastAsia="zh-CN"/>
        </w:rPr>
        <w:t>、追加项目及</w:t>
      </w:r>
      <w:r>
        <w:rPr>
          <w:rFonts w:hint="eastAsia" w:ascii="仿宋_GB2312" w:hAnsi="仿宋" w:eastAsia="仿宋_GB2312" w:cs="宋体"/>
          <w:kern w:val="0"/>
          <w:sz w:val="32"/>
          <w:szCs w:val="32"/>
        </w:rPr>
        <w:t>上级财政拨款增加</w:t>
      </w:r>
      <w:r>
        <w:rPr>
          <w:rFonts w:hint="eastAsia" w:ascii="仿宋_GB2312" w:hAnsi="仿宋" w:eastAsia="仿宋_GB2312" w:cs="宋体"/>
          <w:kern w:val="0"/>
          <w:sz w:val="32"/>
          <w:szCs w:val="32"/>
          <w:lang w:eastAsia="zh-CN"/>
        </w:rPr>
        <w:t>。</w:t>
      </w:r>
      <w:r>
        <w:rPr>
          <w:rFonts w:hint="eastAsia" w:ascii="仿宋_GB2312" w:hAnsi="仿宋_GB2312" w:eastAsia="仿宋_GB2312" w:cs="仿宋_GB2312"/>
          <w:color w:val="0000FF"/>
          <w:kern w:val="0"/>
          <w:sz w:val="32"/>
          <w:szCs w:val="32"/>
          <w:lang w:val="en-US" w:eastAsia="zh-CN"/>
        </w:rPr>
        <w:t xml:space="preserve">               </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收入决算情况说明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Times New Roman" w:eastAsia="仿宋_GB2312" w:cs="DengXian-Regular"/>
          <w:sz w:val="32"/>
          <w:szCs w:val="32"/>
        </w:rPr>
        <w:t>本部门2019年度本年收入合计</w:t>
      </w:r>
      <w:r>
        <w:rPr>
          <w:rFonts w:hint="eastAsia" w:ascii="仿宋_GB2312" w:hAnsi="仿宋_GB2312" w:eastAsia="仿宋_GB2312" w:cs="仿宋_GB2312"/>
          <w:kern w:val="0"/>
          <w:sz w:val="32"/>
          <w:szCs w:val="32"/>
          <w:lang w:val="en-US" w:eastAsia="zh-CN"/>
        </w:rPr>
        <w:t>4174.12</w:t>
      </w:r>
      <w:r>
        <w:rPr>
          <w:rFonts w:hint="eastAsia" w:ascii="仿宋_GB2312" w:hAnsi="仿宋_GB2312" w:eastAsia="仿宋_GB2312" w:cs="仿宋_GB2312"/>
          <w:kern w:val="0"/>
          <w:sz w:val="32"/>
          <w:szCs w:val="32"/>
        </w:rPr>
        <w:t>万元，</w:t>
      </w:r>
      <w:r>
        <w:rPr>
          <w:rFonts w:hint="eastAsia" w:ascii="仿宋_GB2312" w:hAnsi="Times New Roman" w:eastAsia="仿宋_GB2312" w:cs="DengXian-Regular"/>
          <w:sz w:val="32"/>
          <w:szCs w:val="32"/>
        </w:rPr>
        <w:t>其中：财政拨款收入</w:t>
      </w:r>
      <w:r>
        <w:rPr>
          <w:rFonts w:hint="eastAsia" w:ascii="仿宋_GB2312" w:hAnsi="Times New Roman" w:eastAsia="仿宋_GB2312" w:cs="DengXian-Regular"/>
          <w:sz w:val="32"/>
          <w:szCs w:val="32"/>
          <w:lang w:val="en-US" w:eastAsia="zh-CN"/>
        </w:rPr>
        <w:t>4174.12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三、</w:t>
      </w:r>
      <w:r>
        <w:rPr>
          <w:rFonts w:hint="eastAsia" w:ascii="楷体_GB2312" w:eastAsia="楷体_GB2312" w:cs="Times New Roman"/>
          <w:b/>
          <w:sz w:val="32"/>
          <w:szCs w:val="32"/>
        </w:rPr>
        <w:t>支出决算情况说明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Times New Roman" w:eastAsia="仿宋_GB2312" w:cs="DengXian-Regular"/>
          <w:sz w:val="32"/>
          <w:szCs w:val="32"/>
        </w:rPr>
        <w:t>本部门2019年度本年支出合计</w:t>
      </w:r>
      <w:r>
        <w:rPr>
          <w:rFonts w:hint="eastAsia" w:ascii="仿宋_GB2312" w:hAnsi="仿宋_GB2312" w:eastAsia="仿宋_GB2312" w:cs="仿宋_GB2312"/>
          <w:kern w:val="0"/>
          <w:sz w:val="32"/>
          <w:szCs w:val="32"/>
          <w:lang w:val="en-US" w:eastAsia="zh-CN"/>
        </w:rPr>
        <w:t>4181.68</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3068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73.37%</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1113.68</w:t>
      </w:r>
      <w:r>
        <w:rPr>
          <w:rFonts w:hint="eastAsia"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lang w:eastAsia="zh-CN"/>
        </w:rPr>
        <w:t>元，占</w:t>
      </w:r>
      <w:r>
        <w:rPr>
          <w:rFonts w:hint="eastAsia" w:ascii="仿宋_GB2312" w:hAnsi="仿宋_GB2312" w:eastAsia="仿宋_GB2312" w:cs="仿宋_GB2312"/>
          <w:kern w:val="0"/>
          <w:sz w:val="32"/>
          <w:szCs w:val="32"/>
          <w:lang w:val="en-US" w:eastAsia="zh-CN"/>
        </w:rPr>
        <w:t>26.63%</w:t>
      </w:r>
      <w:r>
        <w:rPr>
          <w:rFonts w:hint="eastAsia" w:ascii="仿宋_GB2312" w:hAnsi="仿宋_GB2312" w:eastAsia="仿宋_GB2312" w:cs="仿宋_GB2312"/>
          <w:kern w:val="0"/>
          <w:sz w:val="32"/>
          <w:szCs w:val="32"/>
        </w:rPr>
        <w:t>。</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财政拨款收入支出决算总体情况说明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w:t>
      </w:r>
      <w:r>
        <w:rPr>
          <w:rFonts w:hint="eastAsia" w:ascii="楷体_GB2312" w:eastAsia="楷体_GB2312" w:cs="DengXian-Bold"/>
          <w:b/>
          <w:bCs/>
          <w:sz w:val="32"/>
          <w:szCs w:val="32"/>
          <w:lang w:val="en-US" w:eastAsia="zh-CN"/>
        </w:rPr>
        <w:t>8</w:t>
      </w:r>
      <w:r>
        <w:rPr>
          <w:rFonts w:hint="eastAsia" w:ascii="楷体_GB2312" w:eastAsia="楷体_GB2312" w:cs="DengXian-Bold"/>
          <w:b/>
          <w:bCs/>
          <w:sz w:val="32"/>
          <w:szCs w:val="32"/>
        </w:rPr>
        <w:t xml:space="preserve">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年度财政拨款本年收入</w:t>
      </w:r>
      <w:r>
        <w:rPr>
          <w:rFonts w:hint="eastAsia" w:ascii="仿宋_GB2312" w:hAnsi="仿宋_GB2312" w:eastAsia="仿宋_GB2312" w:cs="仿宋_GB2312"/>
          <w:kern w:val="0"/>
          <w:sz w:val="32"/>
          <w:szCs w:val="32"/>
          <w:lang w:val="en-US" w:eastAsia="zh-CN"/>
        </w:rPr>
        <w:t>4174.12</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436.18</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11.67%</w:t>
      </w:r>
      <w:r>
        <w:rPr>
          <w:rFonts w:hint="eastAsia" w:ascii="仿宋_GB2312" w:eastAsia="仿宋_GB2312" w:cs="DengXian-Regular"/>
          <w:sz w:val="32"/>
          <w:szCs w:val="32"/>
        </w:rPr>
        <w:t>，主要是</w:t>
      </w:r>
      <w:r>
        <w:rPr>
          <w:rFonts w:hint="eastAsia" w:ascii="仿宋_GB2312" w:hAnsi="仿宋" w:eastAsia="仿宋_GB2312" w:cs="宋体"/>
          <w:kern w:val="0"/>
          <w:sz w:val="32"/>
          <w:szCs w:val="32"/>
        </w:rPr>
        <w:t>人员工资调整</w:t>
      </w:r>
      <w:r>
        <w:rPr>
          <w:rFonts w:hint="eastAsia" w:ascii="仿宋_GB2312" w:hAnsi="仿宋" w:eastAsia="仿宋_GB2312" w:cs="宋体"/>
          <w:kern w:val="0"/>
          <w:sz w:val="32"/>
          <w:szCs w:val="32"/>
          <w:lang w:eastAsia="zh-CN"/>
        </w:rPr>
        <w:t>、追加项目及</w:t>
      </w:r>
      <w:r>
        <w:rPr>
          <w:rFonts w:hint="eastAsia" w:ascii="仿宋_GB2312" w:hAnsi="仿宋" w:eastAsia="仿宋_GB2312" w:cs="宋体"/>
          <w:kern w:val="0"/>
          <w:sz w:val="32"/>
          <w:szCs w:val="32"/>
        </w:rPr>
        <w:t>上级财政拨款增加</w:t>
      </w:r>
      <w:r>
        <w:rPr>
          <w:rFonts w:hint="eastAsia" w:ascii="仿宋_GB2312" w:hAnsi="仿宋_GB2312" w:eastAsia="仿宋_GB2312" w:cs="仿宋_GB2312"/>
          <w:kern w:val="0"/>
          <w:sz w:val="32"/>
          <w:szCs w:val="32"/>
        </w:rPr>
        <w:t>，</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4181.68</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443.74</w:t>
      </w:r>
      <w:r>
        <w:rPr>
          <w:rFonts w:hint="eastAsia" w:ascii="仿宋_GB2312" w:eastAsia="仿宋_GB2312" w:cs="DengXian-Regular"/>
          <w:sz w:val="32"/>
          <w:szCs w:val="32"/>
        </w:rPr>
        <w:t>万元，</w:t>
      </w:r>
      <w:r>
        <w:rPr>
          <w:rFonts w:hint="eastAsia" w:ascii="仿宋_GB2312" w:hAnsi="仿宋_GB2312" w:eastAsia="仿宋_GB2312" w:cs="仿宋_GB2312"/>
          <w:kern w:val="0"/>
          <w:sz w:val="32"/>
          <w:szCs w:val="32"/>
        </w:rPr>
        <w:t>同比上年</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11.87</w:t>
      </w:r>
      <w:r>
        <w:rPr>
          <w:rFonts w:hint="eastAsia" w:ascii="仿宋_GB2312" w:hAnsi="仿宋_GB2312" w:eastAsia="仿宋_GB2312" w:cs="仿宋_GB2312"/>
          <w:kern w:val="0"/>
          <w:sz w:val="32"/>
          <w:szCs w:val="32"/>
        </w:rPr>
        <w:t>%</w:t>
      </w:r>
      <w:r>
        <w:rPr>
          <w:rFonts w:hint="eastAsia" w:ascii="仿宋_GB2312" w:eastAsia="仿宋_GB2312" w:cs="DengXian-Regular"/>
          <w:sz w:val="32"/>
          <w:szCs w:val="32"/>
        </w:rPr>
        <w:t>，主要是</w:t>
      </w:r>
      <w:r>
        <w:rPr>
          <w:rFonts w:hint="eastAsia" w:ascii="仿宋_GB2312" w:hAnsi="仿宋" w:eastAsia="仿宋_GB2312" w:cs="宋体"/>
          <w:kern w:val="0"/>
          <w:sz w:val="32"/>
          <w:szCs w:val="32"/>
        </w:rPr>
        <w:t>人员工资调整</w:t>
      </w:r>
      <w:r>
        <w:rPr>
          <w:rFonts w:hint="eastAsia" w:ascii="仿宋_GB2312" w:hAnsi="仿宋" w:eastAsia="仿宋_GB2312" w:cs="宋体"/>
          <w:kern w:val="0"/>
          <w:sz w:val="32"/>
          <w:szCs w:val="32"/>
          <w:lang w:eastAsia="zh-CN"/>
        </w:rPr>
        <w:t>、追加项目及</w:t>
      </w:r>
      <w:r>
        <w:rPr>
          <w:rFonts w:hint="eastAsia" w:ascii="仿宋_GB2312" w:hAnsi="仿宋" w:eastAsia="仿宋_GB2312" w:cs="宋体"/>
          <w:kern w:val="0"/>
          <w:sz w:val="32"/>
          <w:szCs w:val="32"/>
        </w:rPr>
        <w:t>上级财政拨款增加</w:t>
      </w:r>
      <w:r>
        <w:rPr>
          <w:rFonts w:hint="eastAsia" w:ascii="仿宋_GB2312" w:hAnsi="仿宋" w:eastAsia="仿宋_GB2312" w:cs="宋体"/>
          <w:kern w:val="0"/>
          <w:sz w:val="32"/>
          <w:szCs w:val="32"/>
          <w:lang w:eastAsia="zh-CN"/>
        </w:rPr>
        <w:t>。具体情况如下：</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一般公共预算财政拨款本年收入</w:t>
      </w:r>
      <w:r>
        <w:rPr>
          <w:rFonts w:hint="eastAsia" w:ascii="仿宋_GB2312" w:eastAsia="仿宋_GB2312" w:cs="DengXian-Regular"/>
          <w:sz w:val="32"/>
          <w:szCs w:val="32"/>
          <w:lang w:val="en-US" w:eastAsia="zh-CN"/>
        </w:rPr>
        <w:t>3889.56</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上年</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 xml:space="preserve"> 763.05 </w:t>
      </w:r>
      <w:r>
        <w:rPr>
          <w:rFonts w:hint="eastAsia" w:ascii="仿宋_GB2312" w:eastAsia="仿宋_GB2312" w:cs="DengXian-Regular"/>
          <w:sz w:val="32"/>
          <w:szCs w:val="32"/>
        </w:rPr>
        <w:t>万元；主要是</w:t>
      </w:r>
      <w:r>
        <w:rPr>
          <w:rFonts w:hint="eastAsia" w:ascii="仿宋_GB2312" w:hAnsi="仿宋_GB2312" w:eastAsia="仿宋_GB2312" w:cs="仿宋_GB2312"/>
          <w:kern w:val="0"/>
          <w:sz w:val="32"/>
          <w:szCs w:val="32"/>
        </w:rPr>
        <w:t>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4181.68</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上年</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 xml:space="preserve"> 1055.17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33.75</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284.57</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上年减少</w:t>
      </w:r>
      <w:r>
        <w:rPr>
          <w:rFonts w:hint="eastAsia" w:ascii="仿宋_GB2312" w:eastAsia="仿宋_GB2312" w:cs="DengXian-Regular"/>
          <w:sz w:val="32"/>
          <w:szCs w:val="32"/>
          <w:lang w:val="en-US" w:eastAsia="zh-CN"/>
        </w:rPr>
        <w:t>326.86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 xml:space="preserve">53.46 </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征地补偿支出减少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284.57</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上年减少</w:t>
      </w:r>
      <w:r>
        <w:rPr>
          <w:rFonts w:hint="eastAsia" w:ascii="仿宋_GB2312" w:eastAsia="仿宋_GB2312" w:cs="DengXian-Regular"/>
          <w:sz w:val="32"/>
          <w:szCs w:val="32"/>
          <w:lang w:val="en-US" w:eastAsia="zh-CN"/>
        </w:rPr>
        <w:t>326.86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53.46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征地补偿支出减少。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4174.12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146.05%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1316.13</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hAnsi="仿宋_GB2312" w:eastAsia="仿宋_GB2312" w:cs="仿宋_GB2312"/>
          <w:kern w:val="0"/>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4181.68万元，完成年初预算的146.32%，比年初预算增加1323.69万元，</w:t>
      </w:r>
      <w:r>
        <w:rPr>
          <w:rFonts w:hint="eastAsia" w:ascii="仿宋_GB2312" w:eastAsia="仿宋_GB2312" w:cs="DengXian-Regular"/>
          <w:sz w:val="32"/>
          <w:szCs w:val="32"/>
        </w:rPr>
        <w:t>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具体情况如下</w:t>
      </w:r>
      <w:r>
        <w:rPr>
          <w:rFonts w:hint="eastAsia" w:ascii="仿宋_GB2312" w:eastAsia="仿宋_GB2312" w:cs="DengXian-Regular"/>
          <w:sz w:val="32"/>
          <w:szCs w:val="32"/>
          <w:lang w:val="en-US" w:eastAsia="zh-CN"/>
        </w:rPr>
        <w:t>:</w:t>
      </w:r>
    </w:p>
    <w:p>
      <w:pPr>
        <w:numPr>
          <w:ilvl w:val="0"/>
          <w:numId w:val="1"/>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w:t>
      </w:r>
      <w:r>
        <w:rPr>
          <w:rFonts w:hint="eastAsia" w:ascii="仿宋_GB2312" w:eastAsia="仿宋_GB2312" w:cs="DengXian-Regular"/>
          <w:sz w:val="32"/>
          <w:szCs w:val="32"/>
          <w:lang w:val="en-US" w:eastAsia="zh-CN"/>
        </w:rPr>
        <w:t>136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1031.57</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146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1323.69</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w:t>
      </w:r>
    </w:p>
    <w:p>
      <w:pPr>
        <w:numPr>
          <w:ilvl w:val="0"/>
          <w:numId w:val="1"/>
        </w:num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完成年初预算100%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284.57</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财政拨款征地补偿资金增加。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eastAsia="仿宋_GB2312" w:cs="DengXian-Regular"/>
          <w:sz w:val="32"/>
          <w:szCs w:val="32"/>
          <w:lang w:eastAsia="zh-CN"/>
        </w:rPr>
        <w:t>比年初预算增加</w:t>
      </w:r>
      <w:r>
        <w:rPr>
          <w:rFonts w:hint="eastAsia" w:ascii="仿宋_GB2312" w:eastAsia="仿宋_GB2312" w:cs="DengXian-Regular"/>
          <w:sz w:val="32"/>
          <w:szCs w:val="32"/>
          <w:lang w:val="en-US" w:eastAsia="zh-CN"/>
        </w:rPr>
        <w:t>284.57万元，</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征地补偿支出增加。</w: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4181.68</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2100.9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50.24</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37.79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0.9</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254.23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6.08</w:t>
      </w:r>
      <w:r>
        <w:rPr>
          <w:rFonts w:hint="eastAsia" w:ascii="仿宋_GB2312" w:eastAsia="仿宋_GB2312" w:cs="DengXian-Regular"/>
          <w:sz w:val="32"/>
          <w:szCs w:val="32"/>
        </w:rPr>
        <w:t>%；</w:t>
      </w:r>
      <w:r>
        <w:rPr>
          <w:rFonts w:hint="eastAsia" w:ascii="仿宋_GB2312" w:eastAsia="仿宋_GB2312" w:cs="DengXian-Regular"/>
          <w:sz w:val="32"/>
          <w:szCs w:val="32"/>
          <w:lang w:eastAsia="zh-CN"/>
        </w:rPr>
        <w:t>文化体育与传媒</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21.78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0.52</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716.67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17.14</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127.47万元，</w:t>
      </w:r>
      <w:r>
        <w:rPr>
          <w:rFonts w:hint="eastAsia" w:ascii="仿宋_GB2312" w:eastAsia="仿宋_GB2312" w:cs="DengXian-Regular"/>
          <w:sz w:val="32"/>
          <w:szCs w:val="32"/>
        </w:rPr>
        <w:t xml:space="preserve">占 </w:t>
      </w:r>
      <w:r>
        <w:rPr>
          <w:rFonts w:hint="eastAsia" w:ascii="仿宋_GB2312" w:eastAsia="仿宋_GB2312" w:cs="DengXian-Regular"/>
          <w:sz w:val="32"/>
          <w:szCs w:val="32"/>
          <w:lang w:val="en-US" w:eastAsia="zh-CN"/>
        </w:rPr>
        <w:t>3.05</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；城乡社区支出596.24万元，占14.26%；农林水支出272.63万元，占6.52%；</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53.99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1.29</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3068</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2896.43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171.57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ascii="仿宋_GB2312" w:hAnsi="Times New Roman" w:eastAsia="仿宋_GB2312" w:cs="DengXian-Regular"/>
          <w:sz w:val="32"/>
          <w:szCs w:val="32"/>
        </w:rPr>
        <w:t>本部门2019年度“三公”经费支出共计</w:t>
      </w:r>
      <w:r>
        <w:rPr>
          <w:rFonts w:hint="eastAsia" w:eastAsia="仿宋_GB2312"/>
          <w:sz w:val="32"/>
          <w:szCs w:val="32"/>
          <w:lang w:val="en-US" w:eastAsia="zh-CN"/>
        </w:rPr>
        <w:t>9.34</w:t>
      </w:r>
      <w:r>
        <w:rPr>
          <w:rFonts w:eastAsia="仿宋_GB2312"/>
          <w:sz w:val="32"/>
          <w:szCs w:val="32"/>
        </w:rPr>
        <w:t>万元，</w:t>
      </w:r>
      <w:r>
        <w:rPr>
          <w:rFonts w:hint="eastAsia" w:eastAsia="仿宋_GB2312"/>
          <w:sz w:val="32"/>
          <w:szCs w:val="32"/>
          <w:lang w:eastAsia="zh-CN"/>
        </w:rPr>
        <w:t>完成年初预算的</w:t>
      </w:r>
      <w:r>
        <w:rPr>
          <w:rFonts w:hint="eastAsia" w:eastAsia="仿宋_GB2312"/>
          <w:sz w:val="32"/>
          <w:szCs w:val="32"/>
          <w:lang w:val="en-US" w:eastAsia="zh-CN"/>
        </w:rPr>
        <w:t>77.83%，</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2.66</w:t>
      </w:r>
      <w:r>
        <w:rPr>
          <w:rFonts w:eastAsia="仿宋_GB2312"/>
          <w:sz w:val="32"/>
          <w:szCs w:val="32"/>
        </w:rPr>
        <w:t>万元，降低</w:t>
      </w:r>
      <w:r>
        <w:rPr>
          <w:rFonts w:hint="eastAsia" w:eastAsia="仿宋_GB2312"/>
          <w:sz w:val="32"/>
          <w:szCs w:val="32"/>
          <w:lang w:val="en-US" w:eastAsia="zh-CN"/>
        </w:rPr>
        <w:t>22</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3.98</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74.25</w:t>
      </w:r>
      <w:r>
        <w:rPr>
          <w:rFonts w:eastAsia="仿宋_GB2312"/>
          <w:sz w:val="32"/>
          <w:szCs w:val="32"/>
        </w:rPr>
        <w:t>%，主要是</w:t>
      </w:r>
      <w:r>
        <w:rPr>
          <w:rFonts w:hint="eastAsia" w:eastAsia="仿宋_GB2312"/>
          <w:sz w:val="32"/>
          <w:szCs w:val="32"/>
          <w:lang w:eastAsia="zh-CN"/>
        </w:rPr>
        <w:t>因为机构改革，原刘么管区和街道办与文安镇政府合并</w:t>
      </w:r>
      <w:r>
        <w:rPr>
          <w:rFonts w:eastAsia="仿宋_GB2312"/>
          <w:sz w:val="32"/>
          <w:szCs w:val="32"/>
        </w:rPr>
        <w:t>。具体情况如下：</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本单位无出国（境）费支出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0%，主要是</w:t>
      </w:r>
      <w:r>
        <w:rPr>
          <w:rFonts w:hint="eastAsia" w:ascii="仿宋_GB2312" w:hAnsi="Times New Roman" w:eastAsia="仿宋_GB2312" w:cs="DengXian-Regular"/>
          <w:sz w:val="32"/>
          <w:szCs w:val="32"/>
          <w:lang w:eastAsia="zh-CN"/>
        </w:rPr>
        <w:t>本单位无出国（境）费支出。</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9.34</w:t>
      </w:r>
      <w:r>
        <w:rPr>
          <w:rFonts w:eastAsia="楷体_GB2312"/>
          <w:b/>
          <w:bCs/>
          <w:sz w:val="32"/>
          <w:szCs w:val="32"/>
        </w:rPr>
        <w:t>万元</w:t>
      </w:r>
      <w:r>
        <w:rPr>
          <w:rFonts w:hint="eastAsia" w:eastAsia="楷体_GB2312"/>
          <w:b/>
          <w:bCs/>
          <w:sz w:val="32"/>
          <w:szCs w:val="32"/>
          <w:lang w:eastAsia="zh-CN"/>
        </w:rPr>
        <w:t>。</w:t>
      </w:r>
    </w:p>
    <w:p>
      <w:pPr>
        <w:adjustRightInd w:val="0"/>
        <w:snapToGrid w:val="0"/>
        <w:spacing w:line="584" w:lineRule="exact"/>
        <w:ind w:firstLine="640" w:firstLineChars="200"/>
        <w:rPr>
          <w:rFonts w:hint="eastAsia" w:eastAsia="仿宋_GB2312"/>
          <w:sz w:val="32"/>
          <w:szCs w:val="32"/>
          <w:lang w:eastAsia="zh-CN"/>
        </w:rPr>
      </w:pP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2.66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%,主要是</w:t>
      </w:r>
      <w:r>
        <w:rPr>
          <w:rFonts w:hint="eastAsia" w:eastAsia="仿宋_GB2312"/>
          <w:sz w:val="32"/>
          <w:szCs w:val="32"/>
          <w:lang w:eastAsia="zh-CN"/>
        </w:rPr>
        <w:t>减少公务用车使用，节约开支</w:t>
      </w:r>
      <w:r>
        <w:rPr>
          <w:rFonts w:hint="eastAsia" w:ascii="仿宋_GB2312" w:hAnsi="Times New Roman"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3.98</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74.25</w:t>
      </w:r>
      <w:r>
        <w:rPr>
          <w:rFonts w:eastAsia="仿宋_GB2312"/>
          <w:sz w:val="32"/>
          <w:szCs w:val="32"/>
        </w:rPr>
        <w:t>%，主要是</w:t>
      </w:r>
      <w:r>
        <w:rPr>
          <w:rFonts w:hint="eastAsia" w:eastAsia="仿宋_GB2312"/>
          <w:sz w:val="32"/>
          <w:szCs w:val="32"/>
          <w:lang w:eastAsia="zh-CN"/>
        </w:rPr>
        <w:t>因为机构改革，原刘么管区和街道办与文安镇政府合并</w:t>
      </w:r>
      <w:r>
        <w:rPr>
          <w:rFonts w:hint="eastAsia" w:ascii="仿宋_GB2312" w:hAnsi="Times New Roman" w:eastAsia="仿宋_GB2312" w:cs="DengXian-Regular"/>
          <w:sz w:val="32"/>
          <w:szCs w:val="32"/>
        </w:rPr>
        <w:t>。</w:t>
      </w:r>
      <w:r>
        <w:rPr>
          <w:rFonts w:hint="eastAsia" w:eastAsia="仿宋_GB2312"/>
          <w:sz w:val="32"/>
          <w:szCs w:val="32"/>
          <w:lang w:eastAsia="zh-CN"/>
        </w:rPr>
        <w:t>其中：</w:t>
      </w:r>
    </w:p>
    <w:p>
      <w:pPr>
        <w:adjustRightInd w:val="0"/>
        <w:snapToGrid w:val="0"/>
        <w:spacing w:line="584"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本单位当年无公务用车购置费支出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本单位当年无公务用车购置费支出</w:t>
      </w:r>
      <w:r>
        <w:rPr>
          <w:rFonts w:hint="eastAsia" w:ascii="仿宋_GB2312" w:hAnsi="Times New Roman" w:eastAsia="仿宋_GB2312" w:cs="DengXian-Regular"/>
          <w:sz w:val="32"/>
          <w:szCs w:val="32"/>
        </w:rPr>
        <w:t>。</w:t>
      </w:r>
    </w:p>
    <w:p>
      <w:pPr>
        <w:adjustRightInd w:val="0"/>
        <w:snapToGrid w:val="0"/>
        <w:spacing w:line="584" w:lineRule="exact"/>
        <w:ind w:firstLine="643" w:firstLineChars="200"/>
        <w:rPr>
          <w:rFonts w:hint="eastAsia" w:eastAsia="仿宋_GB2312"/>
          <w:sz w:val="32"/>
          <w:szCs w:val="32"/>
          <w:lang w:eastAsia="zh-CN"/>
        </w:rPr>
      </w:pPr>
      <w:r>
        <w:rPr>
          <w:rFonts w:hint="eastAsia" w:ascii="仿宋_GB2312" w:hAnsi="Times New Roman" w:eastAsia="仿宋_GB2312" w:cs="DengXian-Regular"/>
          <w:b/>
          <w:sz w:val="32"/>
          <w:szCs w:val="32"/>
        </w:rPr>
        <w:t>公务用车运行维护费：</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年末单位公务用车保有量</w:t>
      </w:r>
      <w:r>
        <w:rPr>
          <w:rFonts w:hint="eastAsia" w:eastAsia="仿宋_GB2312"/>
          <w:sz w:val="32"/>
          <w:szCs w:val="32"/>
          <w:lang w:val="en-US" w:eastAsia="zh-CN"/>
        </w:rPr>
        <w:t>8</w:t>
      </w:r>
      <w:r>
        <w:rPr>
          <w:rFonts w:eastAsia="仿宋_GB2312"/>
          <w:sz w:val="32"/>
          <w:szCs w:val="32"/>
        </w:rPr>
        <w:t>辆</w:t>
      </w:r>
      <w:r>
        <w:rPr>
          <w:rFonts w:hint="eastAsia" w:eastAsia="仿宋_GB2312"/>
          <w:sz w:val="32"/>
          <w:szCs w:val="32"/>
          <w:lang w:eastAsia="zh-CN"/>
        </w:rPr>
        <w:t>（包括一般公务用车</w:t>
      </w:r>
      <w:r>
        <w:rPr>
          <w:rFonts w:hint="eastAsia" w:eastAsia="仿宋_GB2312"/>
          <w:sz w:val="32"/>
          <w:szCs w:val="32"/>
          <w:lang w:val="en-US" w:eastAsia="zh-CN"/>
        </w:rPr>
        <w:t>3辆，特种车5辆）</w:t>
      </w:r>
      <w:r>
        <w:rPr>
          <w:rFonts w:hint="eastAsia" w:ascii="仿宋_GB2312" w:hAnsi="Times New Roman" w:eastAsia="仿宋_GB2312" w:cs="DengXian-Regular"/>
          <w:sz w:val="32"/>
          <w:szCs w:val="32"/>
        </w:rPr>
        <w:t>。</w:t>
      </w:r>
      <w:r>
        <w:rPr>
          <w:rFonts w:eastAsia="仿宋_GB2312"/>
          <w:sz w:val="32"/>
          <w:szCs w:val="32"/>
        </w:rPr>
        <w:t>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2.66</w:t>
      </w:r>
      <w:r>
        <w:rPr>
          <w:rFonts w:eastAsia="仿宋_GB2312"/>
          <w:sz w:val="32"/>
          <w:szCs w:val="32"/>
        </w:rPr>
        <w:t>万元，降低</w:t>
      </w:r>
      <w:r>
        <w:rPr>
          <w:rFonts w:hint="eastAsia" w:eastAsia="仿宋_GB2312"/>
          <w:sz w:val="32"/>
          <w:szCs w:val="32"/>
          <w:lang w:val="en-US" w:eastAsia="zh-CN"/>
        </w:rPr>
        <w:t>22</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3.98</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74.25</w:t>
      </w:r>
      <w:r>
        <w:rPr>
          <w:rFonts w:eastAsia="仿宋_GB2312"/>
          <w:sz w:val="32"/>
          <w:szCs w:val="32"/>
        </w:rPr>
        <w:t>%，主要是</w:t>
      </w:r>
      <w:r>
        <w:rPr>
          <w:rFonts w:hint="eastAsia" w:eastAsia="仿宋_GB2312"/>
          <w:sz w:val="32"/>
          <w:szCs w:val="32"/>
          <w:lang w:eastAsia="zh-CN"/>
        </w:rPr>
        <w:t>因为机构改革，原刘么管区和街道办与文安镇政府合并。</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本单位当年无公务接待费支出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本单位当年无公务接待费支出</w:t>
      </w:r>
      <w:r>
        <w:rPr>
          <w:rFonts w:hint="eastAsia" w:ascii="仿宋_GB2312" w:hAnsi="Times New Roman" w:eastAsia="仿宋_GB2312" w:cs="DengXian-Regular"/>
          <w:sz w:val="32"/>
          <w:szCs w:val="32"/>
        </w:rPr>
        <w:t>。</w:t>
      </w:r>
    </w:p>
    <w:p>
      <w:pPr>
        <w:adjustRightInd w:val="0"/>
        <w:snapToGrid w:val="0"/>
        <w:spacing w:line="584"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540" w:lineRule="atLeast"/>
        <w:ind w:firstLine="787" w:firstLineChars="246"/>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40" w:lineRule="atLeast"/>
        <w:ind w:firstLine="790" w:firstLineChars="246"/>
        <w:jc w:val="left"/>
        <w:rPr>
          <w:rFonts w:ascii="仿宋_GB2312" w:hAnsi="楷体" w:eastAsia="仿宋_GB2312" w:cs="宋体"/>
          <w:b/>
          <w:bCs/>
          <w:kern w:val="0"/>
          <w:sz w:val="32"/>
          <w:szCs w:val="32"/>
        </w:rPr>
      </w:pPr>
      <w:r>
        <w:rPr>
          <w:rFonts w:hint="eastAsia" w:ascii="仿宋_GB2312" w:hAnsi="楷体" w:eastAsia="仿宋_GB2312" w:cs="宋体"/>
          <w:b/>
          <w:bCs/>
          <w:kern w:val="0"/>
          <w:sz w:val="32"/>
          <w:szCs w:val="32"/>
        </w:rPr>
        <w:t>总体绩效目标：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r>
        <w:rPr>
          <w:rFonts w:hint="eastAsia" w:ascii="仿宋_GB2312" w:eastAsia="仿宋_GB2312" w:cs="DengXian-Regular"/>
          <w:sz w:val="32"/>
          <w:szCs w:val="32"/>
          <w:lang w:eastAsia="zh-CN"/>
        </w:rPr>
        <w:t>（详见附表）</w:t>
      </w:r>
    </w:p>
    <w:p>
      <w:pPr>
        <w:ind w:firstLine="720" w:firstLineChars="225"/>
        <w:rPr>
          <w:rFonts w:hint="eastAsia" w:ascii="仿宋_GB2312" w:eastAsia="仿宋_GB2312" w:cs="DengXian-Regular"/>
          <w:sz w:val="32"/>
          <w:szCs w:val="32"/>
          <w:lang w:eastAsia="zh-CN"/>
        </w:rPr>
      </w:pPr>
      <w:r>
        <w:rPr>
          <w:rFonts w:hint="eastAsia" w:ascii="仿宋_GB2312" w:eastAsia="仿宋_GB2312" w:cs="DengXian-Regular"/>
          <w:sz w:val="32"/>
          <w:szCs w:val="32"/>
        </w:rPr>
        <w:t>（三）重点项目绩效评价结果</w:t>
      </w:r>
      <w:r>
        <w:rPr>
          <w:rFonts w:hint="eastAsia" w:ascii="仿宋_GB2312" w:eastAsia="仿宋_GB2312" w:cs="DengXian-Regular"/>
          <w:sz w:val="32"/>
          <w:szCs w:val="32"/>
          <w:lang w:eastAsia="zh-CN"/>
        </w:rPr>
        <w:t>（详见附表）</w:t>
      </w: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pStyle w:val="6"/>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w:t>
      </w:r>
      <w:r>
        <w:rPr>
          <w:rFonts w:hint="eastAsia" w:ascii="方正仿宋简体" w:hAnsi="宋体" w:eastAsia="方正仿宋简体" w:cs="仿宋_GB2312"/>
          <w:b/>
          <w:color w:val="333333"/>
          <w:sz w:val="21"/>
          <w:szCs w:val="21"/>
          <w:shd w:val="clear" w:color="auto" w:fill="FFFFFF"/>
          <w:lang w:eastAsia="zh-CN"/>
        </w:rPr>
        <w:t>文安</w:t>
      </w:r>
      <w:r>
        <w:rPr>
          <w:rFonts w:hint="eastAsia" w:ascii="方正仿宋简体" w:hAnsi="宋体" w:eastAsia="方正仿宋简体" w:cs="仿宋_GB2312"/>
          <w:b/>
          <w:color w:val="333333"/>
          <w:sz w:val="21"/>
          <w:szCs w:val="21"/>
          <w:shd w:val="clear" w:color="auto" w:fill="FFFFFF"/>
        </w:rPr>
        <w:t>镇人民政府                                       单位：万元</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409"/>
        <w:gridCol w:w="2682"/>
        <w:gridCol w:w="1563"/>
        <w:gridCol w:w="427"/>
        <w:gridCol w:w="427"/>
        <w:gridCol w:w="42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11"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1357"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1508"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890"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832" w:type="pct"/>
            <w:gridSpan w:val="4"/>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11"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357"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508"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890"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1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1357"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1508"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890"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全区</w:t>
            </w:r>
            <w:r>
              <w:rPr>
                <w:rFonts w:hint="cs" w:ascii="方正书宋_GBK" w:eastAsia="方正书宋_GBK"/>
                <w:szCs w:val="21"/>
                <w:cs/>
              </w:rPr>
              <w:t>“</w:t>
            </w:r>
            <w:r>
              <w:rPr>
                <w:rFonts w:hint="eastAsia" w:ascii="方正书宋_GBK" w:eastAsia="方正书宋_GBK"/>
                <w:szCs w:val="21"/>
              </w:rPr>
              <w:t>公务内网</w:t>
            </w:r>
            <w:r>
              <w:rPr>
                <w:rFonts w:hint="cs" w:ascii="方正书宋_GBK" w:eastAsia="方正书宋_GBK"/>
                <w:szCs w:val="21"/>
                <w:cs/>
              </w:rPr>
              <w:t>”</w:t>
            </w:r>
            <w:r>
              <w:rPr>
                <w:rFonts w:hint="eastAsia" w:ascii="方正书宋_GBK" w:eastAsia="方正书宋_GBK"/>
                <w:szCs w:val="21"/>
              </w:rPr>
              <w:t>的管理；组织协调各类信息资源的上网和扩充，保障网络和信息安全。</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1508" w:type="pct"/>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1508" w:type="pct"/>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1508" w:type="pct"/>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1508" w:type="pct"/>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w:t>
            </w:r>
            <w:r>
              <w:rPr>
                <w:rFonts w:hint="cs" w:ascii="方正书宋_GBK" w:eastAsia="方正书宋_GBK"/>
                <w:szCs w:val="21"/>
                <w:cs/>
              </w:rPr>
              <w:t>“</w:t>
            </w:r>
            <w:r>
              <w:rPr>
                <w:rFonts w:hint="eastAsia" w:ascii="方正书宋_GBK" w:eastAsia="方正书宋_GBK"/>
                <w:szCs w:val="21"/>
              </w:rPr>
              <w:t>放心种</w:t>
            </w:r>
            <w:r>
              <w:rPr>
                <w:rFonts w:hint="cs" w:ascii="方正书宋_GBK" w:eastAsia="方正书宋_GBK"/>
                <w:szCs w:val="21"/>
                <w:cs/>
              </w:rPr>
              <w:t>”</w:t>
            </w:r>
            <w:r>
              <w:rPr>
                <w:rFonts w:hint="eastAsia" w:ascii="方正书宋_GBK" w:eastAsia="方正书宋_GBK"/>
                <w:szCs w:val="21"/>
              </w:rPr>
              <w:t>。</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w:t>
            </w:r>
            <w:r>
              <w:rPr>
                <w:rFonts w:hint="cs" w:ascii="方正书宋_GBK" w:eastAsia="方正书宋_GBK"/>
                <w:szCs w:val="21"/>
                <w:cs/>
              </w:rPr>
              <w:t>“</w:t>
            </w:r>
            <w:r>
              <w:rPr>
                <w:rFonts w:hint="eastAsia" w:ascii="方正书宋_GBK" w:eastAsia="方正书宋_GBK"/>
                <w:szCs w:val="21"/>
              </w:rPr>
              <w:t>两非</w:t>
            </w:r>
            <w:r>
              <w:rPr>
                <w:rFonts w:hint="cs" w:ascii="方正书宋_GBK" w:eastAsia="方正书宋_GBK"/>
                <w:szCs w:val="21"/>
                <w:cs/>
              </w:rPr>
              <w:t>”</w:t>
            </w:r>
            <w:r>
              <w:rPr>
                <w:rFonts w:hint="eastAsia" w:ascii="方正书宋_GBK" w:eastAsia="方正书宋_GBK"/>
                <w:szCs w:val="21"/>
              </w:rPr>
              <w:t>、统计监测、考核评估等重点工作。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508" w:type="pct"/>
            <w:vAlign w:val="center"/>
          </w:tcPr>
          <w:p>
            <w:pPr>
              <w:spacing w:line="300" w:lineRule="exact"/>
              <w:jc w:val="center"/>
              <w:rPr>
                <w:rFonts w:hint="eastAsia" w:ascii="方正书宋_GBK" w:eastAsia="方正书宋_GBK"/>
                <w:szCs w:val="21"/>
                <w:lang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w:t>
            </w:r>
            <w:r>
              <w:rPr>
                <w:rFonts w:hint="cs" w:ascii="方正书宋_GBK" w:eastAsia="方正书宋_GBK"/>
                <w:szCs w:val="21"/>
                <w:cs/>
              </w:rPr>
              <w:t>“</w:t>
            </w:r>
            <w:r>
              <w:rPr>
                <w:rFonts w:hint="eastAsia" w:ascii="方正书宋_GBK" w:eastAsia="方正书宋_GBK"/>
                <w:szCs w:val="21"/>
              </w:rPr>
              <w:t>三农</w:t>
            </w:r>
            <w:r>
              <w:rPr>
                <w:rFonts w:hint="cs" w:ascii="方正书宋_GBK" w:eastAsia="方正书宋_GBK"/>
                <w:szCs w:val="21"/>
                <w:cs/>
              </w:rPr>
              <w:t>”</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9</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pStyle w:val="2"/>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3068</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210.01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7.35%，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人员调入、调资开支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lang w:val="en-US" w:eastAsia="zh-CN"/>
        </w:rPr>
        <w:t>8</w:t>
      </w:r>
      <w:r>
        <w:rPr>
          <w:rFonts w:eastAsia="仿宋_GB2312"/>
          <w:sz w:val="32"/>
          <w:szCs w:val="32"/>
        </w:rPr>
        <w:t>年度决算增加</w:t>
      </w:r>
      <w:r>
        <w:rPr>
          <w:rFonts w:hint="eastAsia" w:eastAsia="仿宋_GB2312"/>
          <w:sz w:val="32"/>
          <w:szCs w:val="32"/>
          <w:lang w:val="en-US" w:eastAsia="zh-CN"/>
        </w:rPr>
        <w:t>787.54</w:t>
      </w:r>
      <w:r>
        <w:rPr>
          <w:rFonts w:eastAsia="仿宋_GB2312"/>
          <w:sz w:val="32"/>
          <w:szCs w:val="32"/>
        </w:rPr>
        <w:t>万元，增长</w:t>
      </w:r>
      <w:r>
        <w:rPr>
          <w:rFonts w:hint="eastAsia" w:eastAsia="仿宋_GB2312"/>
          <w:sz w:val="32"/>
          <w:szCs w:val="32"/>
          <w:lang w:val="en-US" w:eastAsia="zh-CN"/>
        </w:rPr>
        <w:t>34.53</w:t>
      </w:r>
      <w:r>
        <w:rPr>
          <w:rFonts w:eastAsia="仿宋_GB2312"/>
          <w:sz w:val="32"/>
          <w:szCs w:val="32"/>
        </w:rPr>
        <w:t>%，主要是</w:t>
      </w:r>
      <w:r>
        <w:rPr>
          <w:rFonts w:hint="eastAsia" w:ascii="仿宋_GB2312" w:eastAsia="仿宋_GB2312" w:cs="DengXian-Regular"/>
          <w:sz w:val="32"/>
          <w:szCs w:val="32"/>
          <w:lang w:eastAsia="zh-CN"/>
        </w:rPr>
        <w:t>人员调入、调资开支</w:t>
      </w:r>
      <w:r>
        <w:rPr>
          <w:rFonts w:eastAsia="仿宋_GB2312"/>
          <w:sz w:val="32"/>
          <w:szCs w:val="32"/>
        </w:rPr>
        <w:t>。</w:t>
      </w:r>
    </w:p>
    <w:p>
      <w:pPr>
        <w:pStyle w:val="3"/>
        <w:spacing w:before="0" w:after="0" w:line="580" w:lineRule="exact"/>
        <w:rPr>
          <w:rFonts w:ascii="楷体_GB2312" w:eastAsia="楷体_GB2312" w:cs="DengXian-Bold"/>
        </w:rPr>
      </w:pPr>
      <w:r>
        <w:rPr>
          <w:rFonts w:hint="eastAsia" w:ascii="楷体_GB2312" w:eastAsia="楷体_GB2312" w:cs="DengXian-Bold"/>
        </w:rPr>
        <w:t>（二）政府采购情况</w:t>
      </w:r>
    </w:p>
    <w:p>
      <w:pPr>
        <w:pStyle w:val="3"/>
        <w:spacing w:before="0" w:after="0" w:line="580" w:lineRule="exact"/>
        <w:ind w:firstLine="640" w:firstLineChars="200"/>
        <w:rPr>
          <w:rFonts w:hint="default"/>
          <w:lang w:val="en-US" w:eastAsia="zh-CN"/>
        </w:rPr>
      </w:pPr>
      <w:r>
        <w:rPr>
          <w:rFonts w:hint="eastAsia" w:ascii="仿宋_GB2312" w:hAnsi="Calibri" w:eastAsia="仿宋_GB2312" w:cs="DengXian-Regular"/>
          <w:b w:val="0"/>
          <w:bCs w:val="0"/>
          <w:kern w:val="2"/>
          <w:sz w:val="32"/>
          <w:szCs w:val="32"/>
          <w:lang w:val="en-US" w:eastAsia="zh-CN" w:bidi="ar-SA"/>
        </w:rPr>
        <w:t>本部门2019年度政府采购支出总额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万元，从采购类型来看，政府采购货物支出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 xml:space="preserve"> 万元、政府采购工程支出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 xml:space="preserve">万元、政府采购服务支出 </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万元。授予中小企业合同金</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%，其中授予小微企业合同金额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w:t>
      </w:r>
      <w:r>
        <w:rPr>
          <w:rFonts w:hint="eastAsia" w:ascii="仿宋_GB2312" w:eastAsia="仿宋_GB2312" w:cs="DengXian-Regular"/>
          <w:b w:val="0"/>
          <w:bCs w:val="0"/>
          <w:kern w:val="2"/>
          <w:sz w:val="32"/>
          <w:szCs w:val="32"/>
          <w:lang w:val="en-US" w:eastAsia="zh-CN" w:bidi="ar-SA"/>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年12月31日，本部门共有车辆</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辆，</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文安镇政府</w:t>
      </w:r>
      <w:r>
        <w:rPr>
          <w:rFonts w:hint="eastAsia" w:ascii="仿宋_GB2312" w:eastAsia="仿宋_GB2312" w:cs="DengXian-Regular"/>
          <w:sz w:val="32"/>
          <w:szCs w:val="32"/>
        </w:rPr>
        <w:t>无收支及结转结余情况，故以空表列示。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spacing w:line="584" w:lineRule="exact"/>
        <w:ind w:firstLine="640" w:firstLineChars="200"/>
        <w:rPr>
          <w:rFonts w:hint="eastAsia" w:ascii="仿宋_GB2312" w:eastAsia="仿宋_GB2312" w:cs="DengXian-Regular"/>
          <w:sz w:val="32"/>
          <w:szCs w:val="32"/>
        </w:rPr>
      </w:pP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lang w:eastAsia="zh-CN"/>
        </w:rPr>
        <w:t>第四部分：</w:t>
      </w:r>
      <w:r>
        <w:rPr>
          <w:rFonts w:hint="eastAsia" w:ascii="黑体" w:hAnsi="Times New Roman" w:eastAsia="黑体" w:cs="Times New Roman"/>
          <w:sz w:val="32"/>
          <w:szCs w:val="32"/>
        </w:rPr>
        <w:t>名词解释</w:t>
      </w:r>
      <w:bookmarkStart w:id="0" w:name="_GoBack"/>
      <w:bookmarkEnd w:id="0"/>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UnicodeMS">
    <w:altName w:val="Malgun Gothic"/>
    <w:panose1 w:val="00000000000000000000"/>
    <w:charset w:val="81"/>
    <w:family w:val="auto"/>
    <w:pitch w:val="default"/>
    <w:sig w:usb0="00000000" w:usb1="0000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83F9F"/>
    <w:multiLevelType w:val="singleLevel"/>
    <w:tmpl w:val="2BC83F9F"/>
    <w:lvl w:ilvl="0" w:tentative="0">
      <w:start w:val="1"/>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1E4"/>
    <w:rsid w:val="002074BF"/>
    <w:rsid w:val="002B4F16"/>
    <w:rsid w:val="00440BCC"/>
    <w:rsid w:val="0062256B"/>
    <w:rsid w:val="0062271D"/>
    <w:rsid w:val="00651D15"/>
    <w:rsid w:val="00765A07"/>
    <w:rsid w:val="008B66CA"/>
    <w:rsid w:val="00981A70"/>
    <w:rsid w:val="00B05F37"/>
    <w:rsid w:val="00C61DF0"/>
    <w:rsid w:val="00C76D09"/>
    <w:rsid w:val="00CA03F2"/>
    <w:rsid w:val="00D11161"/>
    <w:rsid w:val="00D121E4"/>
    <w:rsid w:val="00DE4E53"/>
    <w:rsid w:val="00E41D6B"/>
    <w:rsid w:val="00E72080"/>
    <w:rsid w:val="00F94BB7"/>
    <w:rsid w:val="01D822C3"/>
    <w:rsid w:val="04146A00"/>
    <w:rsid w:val="053503B7"/>
    <w:rsid w:val="078649D8"/>
    <w:rsid w:val="0929068B"/>
    <w:rsid w:val="09695958"/>
    <w:rsid w:val="09BF68C9"/>
    <w:rsid w:val="0A764B29"/>
    <w:rsid w:val="0A931009"/>
    <w:rsid w:val="0C0317FF"/>
    <w:rsid w:val="0C304469"/>
    <w:rsid w:val="0D932B9E"/>
    <w:rsid w:val="0EA74951"/>
    <w:rsid w:val="0F3305A5"/>
    <w:rsid w:val="100B3BFF"/>
    <w:rsid w:val="104F530E"/>
    <w:rsid w:val="118E6F3E"/>
    <w:rsid w:val="149A3E0E"/>
    <w:rsid w:val="168E272F"/>
    <w:rsid w:val="16AF42AA"/>
    <w:rsid w:val="16D34EAD"/>
    <w:rsid w:val="16F836B7"/>
    <w:rsid w:val="196B6816"/>
    <w:rsid w:val="1B0C57B7"/>
    <w:rsid w:val="1C8E705D"/>
    <w:rsid w:val="1CC10272"/>
    <w:rsid w:val="1EB16318"/>
    <w:rsid w:val="1EC958DA"/>
    <w:rsid w:val="22D57C94"/>
    <w:rsid w:val="236C05C8"/>
    <w:rsid w:val="245234FE"/>
    <w:rsid w:val="245C2210"/>
    <w:rsid w:val="250229FD"/>
    <w:rsid w:val="26416C7A"/>
    <w:rsid w:val="28FA5FE3"/>
    <w:rsid w:val="29324A10"/>
    <w:rsid w:val="29712C05"/>
    <w:rsid w:val="29B636F6"/>
    <w:rsid w:val="2A790268"/>
    <w:rsid w:val="2B114E71"/>
    <w:rsid w:val="2CC14385"/>
    <w:rsid w:val="2CD62069"/>
    <w:rsid w:val="2D634A03"/>
    <w:rsid w:val="2D6D0E9F"/>
    <w:rsid w:val="2DDA5F59"/>
    <w:rsid w:val="2DEE2DDA"/>
    <w:rsid w:val="2E7865FE"/>
    <w:rsid w:val="300E5F95"/>
    <w:rsid w:val="30FB16EA"/>
    <w:rsid w:val="31DC0824"/>
    <w:rsid w:val="32501063"/>
    <w:rsid w:val="328D48B5"/>
    <w:rsid w:val="33596C89"/>
    <w:rsid w:val="34196DDB"/>
    <w:rsid w:val="35935785"/>
    <w:rsid w:val="359F78DB"/>
    <w:rsid w:val="35C650E4"/>
    <w:rsid w:val="388575E5"/>
    <w:rsid w:val="38B368B3"/>
    <w:rsid w:val="3A61121B"/>
    <w:rsid w:val="3B0558A0"/>
    <w:rsid w:val="3B905AFD"/>
    <w:rsid w:val="3BB12066"/>
    <w:rsid w:val="3C314E6D"/>
    <w:rsid w:val="3C843BF8"/>
    <w:rsid w:val="3CF131F4"/>
    <w:rsid w:val="3E03155E"/>
    <w:rsid w:val="4145390F"/>
    <w:rsid w:val="434A0111"/>
    <w:rsid w:val="445A579E"/>
    <w:rsid w:val="462B6603"/>
    <w:rsid w:val="46BE44AE"/>
    <w:rsid w:val="47460B8B"/>
    <w:rsid w:val="489310E0"/>
    <w:rsid w:val="48DE5A3F"/>
    <w:rsid w:val="48E77B67"/>
    <w:rsid w:val="4A7C1FC7"/>
    <w:rsid w:val="4AAB32CB"/>
    <w:rsid w:val="4CDA14FB"/>
    <w:rsid w:val="4D7339AC"/>
    <w:rsid w:val="4DCF11FC"/>
    <w:rsid w:val="4E1F3D27"/>
    <w:rsid w:val="4EFD59E1"/>
    <w:rsid w:val="4F266EB7"/>
    <w:rsid w:val="50A57AC6"/>
    <w:rsid w:val="51D0668B"/>
    <w:rsid w:val="52B95C64"/>
    <w:rsid w:val="52F55BFB"/>
    <w:rsid w:val="53021494"/>
    <w:rsid w:val="552C18D0"/>
    <w:rsid w:val="55A70208"/>
    <w:rsid w:val="595305B9"/>
    <w:rsid w:val="5B4450FB"/>
    <w:rsid w:val="5C115A73"/>
    <w:rsid w:val="5F3A584D"/>
    <w:rsid w:val="618367A8"/>
    <w:rsid w:val="61DC2F02"/>
    <w:rsid w:val="64E65355"/>
    <w:rsid w:val="6519770B"/>
    <w:rsid w:val="660A2D7A"/>
    <w:rsid w:val="663B6ABC"/>
    <w:rsid w:val="666F0E0D"/>
    <w:rsid w:val="66D346B9"/>
    <w:rsid w:val="67331601"/>
    <w:rsid w:val="67B83273"/>
    <w:rsid w:val="690A61D2"/>
    <w:rsid w:val="6A244D04"/>
    <w:rsid w:val="6B175CBE"/>
    <w:rsid w:val="6C321AA6"/>
    <w:rsid w:val="6CA3749D"/>
    <w:rsid w:val="6FCC2E8E"/>
    <w:rsid w:val="728035D8"/>
    <w:rsid w:val="77BE2D81"/>
    <w:rsid w:val="77C128DE"/>
    <w:rsid w:val="79702DE8"/>
    <w:rsid w:val="7B237DDB"/>
    <w:rsid w:val="7D8F0F15"/>
    <w:rsid w:val="7E182067"/>
    <w:rsid w:val="7FAF70D2"/>
    <w:rsid w:val="7FB14B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09D1-AD2D-46E5-BB53-25A4656EEE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1952</Words>
  <Characters>11131</Characters>
  <Lines>92</Lines>
  <Paragraphs>26</Paragraphs>
  <TotalTime>10</TotalTime>
  <ScaleCrop>false</ScaleCrop>
  <LinksUpToDate>false</LinksUpToDate>
  <CharactersWithSpaces>13057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馒头</cp:lastModifiedBy>
  <dcterms:modified xsi:type="dcterms:W3CDTF">2021-05-28T02:53:21Z</dcterms:modified>
  <dc:title>河北省文安县孙氏镇人民政府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B584ED29894E43E0B9C9714E174A3579</vt:lpwstr>
  </property>
</Properties>
</file>